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before="60" w:after="20" w:line="288" w:lineRule="auto"/>
        <w:jc w:val="both"/>
      </w:pPr>
      <w:r>
        <w:rPr>
          <w:rtl w:val="0"/>
        </w:rPr>
        <w:t>PROJEKT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  <w:r>
        <w:rPr>
          <w:rtl w:val="0"/>
          <w:lang w:val="de-DE"/>
        </w:rPr>
        <w:t>Uchwa</w:t>
      </w:r>
      <w:r>
        <w:rPr>
          <w:rtl w:val="0"/>
        </w:rPr>
        <w:t>ł</w:t>
      </w:r>
      <w:r>
        <w:rPr>
          <w:rtl w:val="0"/>
        </w:rPr>
        <w:t>a nr</w:t>
      </w:r>
      <w:r>
        <w:rPr>
          <w:rtl w:val="0"/>
        </w:rPr>
        <w:t xml:space="preserve"> 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>Nadzwyczajnego Walnego Zgromadzenia</w:t>
      </w:r>
      <w:r>
        <w:rPr>
          <w:rtl w:val="0"/>
        </w:rPr>
        <w:t xml:space="preserve"> Hempfarm </w:t>
      </w:r>
      <w:r>
        <w:rPr>
          <w:rtl w:val="0"/>
        </w:rPr>
        <w:t xml:space="preserve">S.A. w sprawie </w:t>
      </w:r>
      <w:r>
        <w:rPr>
          <w:rtl w:val="0"/>
        </w:rPr>
        <w:t>zmian w Statucie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 xml:space="preserve">§ </w:t>
      </w:r>
      <w:r>
        <w:rPr>
          <w:rtl w:val="0"/>
        </w:rPr>
        <w:t>4 otrzymuje brzmienie: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>„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20.59.Z </w:t>
      </w:r>
      <w:r>
        <w:rPr>
          <w:rtl w:val="0"/>
        </w:rPr>
        <w:t xml:space="preserve">– </w:t>
      </w:r>
      <w:r>
        <w:rPr>
          <w:rtl w:val="0"/>
        </w:rPr>
        <w:t>Produkcja pozosta</w:t>
      </w:r>
      <w:r>
        <w:rPr>
          <w:rtl w:val="0"/>
        </w:rPr>
        <w:t>ł</w:t>
      </w:r>
      <w:r>
        <w:rPr>
          <w:rtl w:val="0"/>
        </w:rPr>
        <w:t>ych wyrob</w:t>
      </w:r>
      <w:r>
        <w:rPr>
          <w:rtl w:val="0"/>
          <w:lang w:val="es-ES_tradnl"/>
        </w:rPr>
        <w:t>ó</w:t>
      </w:r>
      <w:r>
        <w:rPr>
          <w:rtl w:val="0"/>
        </w:rPr>
        <w:t>w chemicznych</w:t>
      </w:r>
      <w:r>
        <w:rPr>
          <w:rtl w:val="0"/>
        </w:rPr>
        <w:t>,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10.89.Z </w:t>
      </w:r>
      <w:r>
        <w:rPr>
          <w:rtl w:val="0"/>
        </w:rPr>
        <w:t xml:space="preserve">– </w:t>
      </w:r>
      <w:r>
        <w:rPr>
          <w:rtl w:val="0"/>
        </w:rPr>
        <w:t>Produkcja pozosta</w:t>
      </w:r>
      <w:r>
        <w:rPr>
          <w:rtl w:val="0"/>
        </w:rPr>
        <w:t>ł</w:t>
      </w:r>
      <w:r>
        <w:rPr>
          <w:rtl w:val="0"/>
        </w:rPr>
        <w:t>ych artyku</w:t>
      </w:r>
      <w:r>
        <w:rPr>
          <w:rtl w:val="0"/>
        </w:rPr>
        <w:t>łó</w:t>
      </w:r>
      <w:r>
        <w:rPr>
          <w:rtl w:val="0"/>
        </w:rPr>
        <w:t>w spo</w:t>
      </w:r>
      <w:r>
        <w:rPr>
          <w:rtl w:val="0"/>
        </w:rPr>
        <w:t>ż</w:t>
      </w:r>
      <w:r>
        <w:rPr>
          <w:rtl w:val="0"/>
        </w:rPr>
        <w:t>ywczych</w:t>
      </w:r>
      <w:r>
        <w:rPr>
          <w:rtl w:val="0"/>
        </w:rPr>
        <w:t>,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20.42.Z </w:t>
      </w:r>
      <w:r>
        <w:rPr>
          <w:rtl w:val="0"/>
        </w:rPr>
        <w:t xml:space="preserve">– </w:t>
      </w:r>
      <w:r>
        <w:rPr>
          <w:rtl w:val="0"/>
        </w:rPr>
        <w:t>Produkcja wyrob</w:t>
      </w:r>
      <w:r>
        <w:rPr>
          <w:rtl w:val="0"/>
          <w:lang w:val="es-ES_tradnl"/>
        </w:rPr>
        <w:t>ó</w:t>
      </w:r>
      <w:r>
        <w:rPr>
          <w:rtl w:val="0"/>
        </w:rPr>
        <w:t>w kosmetycznych</w:t>
      </w:r>
      <w:r>
        <w:rPr>
          <w:rtl w:val="0"/>
        </w:rPr>
        <w:t>,</w:t>
      </w:r>
      <w:r>
        <w:rPr>
          <w:rtl w:val="0"/>
        </w:rPr>
        <w:t xml:space="preserve"> 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82.92.Z </w:t>
      </w:r>
      <w:r>
        <w:rPr>
          <w:rtl w:val="0"/>
        </w:rPr>
        <w:t xml:space="preserve">– 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 xml:space="preserve">ść </w:t>
      </w:r>
      <w:r>
        <w:rPr>
          <w:rtl w:val="0"/>
        </w:rPr>
        <w:t>zwi</w:t>
      </w:r>
      <w:r>
        <w:rPr>
          <w:rtl w:val="0"/>
        </w:rPr>
        <w:t>ą</w:t>
      </w:r>
      <w:r>
        <w:rPr>
          <w:rtl w:val="0"/>
        </w:rPr>
        <w:t>zana z pakowaniem</w:t>
      </w:r>
      <w:r>
        <w:rPr>
          <w:rtl w:val="0"/>
        </w:rPr>
        <w:t>,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21.20.Z </w:t>
      </w:r>
      <w:r>
        <w:rPr>
          <w:rtl w:val="0"/>
        </w:rPr>
        <w:t xml:space="preserve">– </w:t>
      </w:r>
      <w:r>
        <w:rPr>
          <w:rtl w:val="0"/>
        </w:rPr>
        <w:t>Produkcja lek</w:t>
      </w:r>
      <w:r>
        <w:rPr>
          <w:rtl w:val="0"/>
          <w:lang w:val="es-ES_tradnl"/>
        </w:rPr>
        <w:t>ó</w:t>
      </w:r>
      <w:r>
        <w:rPr>
          <w:rtl w:val="0"/>
        </w:rPr>
        <w:t>w i pozosta</w:t>
      </w:r>
      <w:r>
        <w:rPr>
          <w:rtl w:val="0"/>
        </w:rPr>
        <w:t>ł</w:t>
      </w:r>
      <w:r>
        <w:rPr>
          <w:rtl w:val="0"/>
        </w:rPr>
        <w:t>ych wyrob</w:t>
      </w:r>
      <w:r>
        <w:rPr>
          <w:rtl w:val="0"/>
          <w:lang w:val="es-ES_tradnl"/>
        </w:rPr>
        <w:t>ó</w:t>
      </w:r>
      <w:r>
        <w:rPr>
          <w:rtl w:val="0"/>
        </w:rPr>
        <w:t>w farmaceutycznych</w:t>
      </w:r>
      <w:r>
        <w:rPr>
          <w:rtl w:val="0"/>
        </w:rPr>
        <w:t>,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01.16.Z </w:t>
      </w:r>
      <w:r>
        <w:rPr>
          <w:rtl w:val="0"/>
        </w:rPr>
        <w:t>–</w:t>
      </w:r>
      <w:r>
        <w:rPr>
          <w:rtl w:val="0"/>
        </w:rPr>
        <w:t xml:space="preserve"> Uprawa ro</w:t>
      </w:r>
      <w:r>
        <w:rPr>
          <w:rtl w:val="0"/>
        </w:rPr>
        <w:t>ś</w:t>
      </w:r>
      <w:r>
        <w:rPr>
          <w:rtl w:val="0"/>
        </w:rPr>
        <w:t>lin w</w:t>
      </w:r>
      <w:r>
        <w:rPr>
          <w:rtl w:val="0"/>
        </w:rPr>
        <w:t>łó</w:t>
      </w:r>
      <w:r>
        <w:rPr>
          <w:rtl w:val="0"/>
        </w:rPr>
        <w:t>knistych,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46.22.Z </w:t>
      </w:r>
      <w:r>
        <w:rPr>
          <w:rtl w:val="0"/>
        </w:rPr>
        <w:t>–</w:t>
      </w:r>
      <w:r>
        <w:rPr>
          <w:rtl w:val="0"/>
        </w:rPr>
        <w:t xml:space="preserve"> Sprzeda</w:t>
      </w:r>
      <w:r>
        <w:rPr>
          <w:rtl w:val="0"/>
        </w:rPr>
        <w:t xml:space="preserve">ż </w:t>
      </w:r>
      <w:r>
        <w:rPr>
          <w:rtl w:val="0"/>
        </w:rPr>
        <w:t>hurtowa kwiat</w:t>
      </w:r>
      <w:r>
        <w:rPr>
          <w:rtl w:val="0"/>
        </w:rPr>
        <w:t>ó</w:t>
      </w:r>
      <w:r>
        <w:rPr>
          <w:rtl w:val="0"/>
        </w:rPr>
        <w:t>w i ro</w:t>
      </w:r>
      <w:r>
        <w:rPr>
          <w:rtl w:val="0"/>
        </w:rPr>
        <w:t>ś</w:t>
      </w:r>
      <w:r>
        <w:rPr>
          <w:rtl w:val="0"/>
        </w:rPr>
        <w:t>lin,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01.27.Z </w:t>
      </w:r>
      <w:r>
        <w:rPr>
          <w:rtl w:val="0"/>
        </w:rPr>
        <w:t>–</w:t>
      </w:r>
      <w:r>
        <w:rPr>
          <w:rtl w:val="0"/>
        </w:rPr>
        <w:t xml:space="preserve"> Uprawa ro</w:t>
      </w:r>
      <w:r>
        <w:rPr>
          <w:rtl w:val="0"/>
        </w:rPr>
        <w:t>ś</w:t>
      </w:r>
      <w:r>
        <w:rPr>
          <w:rtl w:val="0"/>
        </w:rPr>
        <w:t>lin wykorzystywanych do produkcji napoj</w:t>
      </w:r>
      <w:r>
        <w:rPr>
          <w:rtl w:val="0"/>
        </w:rPr>
        <w:t>ó</w:t>
      </w:r>
      <w:r>
        <w:rPr>
          <w:rtl w:val="0"/>
        </w:rPr>
        <w:t>w,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01.28.Z </w:t>
      </w:r>
      <w:r>
        <w:rPr>
          <w:rtl w:val="0"/>
        </w:rPr>
        <w:t>–</w:t>
      </w:r>
      <w:r>
        <w:rPr>
          <w:rtl w:val="0"/>
        </w:rPr>
        <w:t xml:space="preserve"> Uprawa ro</w:t>
      </w:r>
      <w:r>
        <w:rPr>
          <w:rtl w:val="0"/>
        </w:rPr>
        <w:t>ś</w:t>
      </w:r>
      <w:r>
        <w:rPr>
          <w:rtl w:val="0"/>
        </w:rPr>
        <w:t>lin przyprawowych i aromatycznych oraz ro</w:t>
      </w:r>
      <w:r>
        <w:rPr>
          <w:rtl w:val="0"/>
        </w:rPr>
        <w:t>ś</w:t>
      </w:r>
      <w:r>
        <w:rPr>
          <w:rtl w:val="0"/>
        </w:rPr>
        <w:t>lin wykorzystywanych do produkcji lek</w:t>
      </w:r>
      <w:r>
        <w:rPr>
          <w:rtl w:val="0"/>
        </w:rPr>
        <w:t>ó</w:t>
      </w:r>
      <w:r>
        <w:rPr>
          <w:rtl w:val="0"/>
        </w:rPr>
        <w:t>w i wyrob</w:t>
      </w:r>
      <w:r>
        <w:rPr>
          <w:rtl w:val="0"/>
        </w:rPr>
        <w:t>ó</w:t>
      </w:r>
      <w:r>
        <w:rPr>
          <w:rtl w:val="0"/>
        </w:rPr>
        <w:t>w farmaceutycznych,</w:t>
      </w:r>
    </w:p>
    <w:p>
      <w:pPr>
        <w:pStyle w:val="Treść"/>
        <w:numPr>
          <w:ilvl w:val="0"/>
          <w:numId w:val="4"/>
        </w:numPr>
        <w:spacing w:before="60" w:after="20" w:line="288" w:lineRule="auto"/>
        <w:jc w:val="both"/>
      </w:pPr>
      <w:r>
        <w:rPr>
          <w:rtl w:val="0"/>
        </w:rPr>
        <w:t xml:space="preserve">10.41.Z </w:t>
      </w:r>
      <w:r>
        <w:rPr>
          <w:rtl w:val="0"/>
        </w:rPr>
        <w:t>–</w:t>
      </w:r>
      <w:r>
        <w:rPr>
          <w:rtl w:val="0"/>
        </w:rPr>
        <w:t xml:space="preserve"> produkcja olej</w:t>
      </w:r>
      <w:r>
        <w:rPr>
          <w:rtl w:val="0"/>
        </w:rPr>
        <w:t>ó</w:t>
      </w:r>
      <w:r>
        <w:rPr>
          <w:rtl w:val="0"/>
        </w:rPr>
        <w:t>w i pozosta</w:t>
      </w:r>
      <w:r>
        <w:rPr>
          <w:rtl w:val="0"/>
        </w:rPr>
        <w:t>ł</w:t>
      </w:r>
      <w:r>
        <w:rPr>
          <w:rtl w:val="0"/>
        </w:rPr>
        <w:t>ych t</w:t>
      </w:r>
      <w:r>
        <w:rPr>
          <w:rtl w:val="0"/>
        </w:rPr>
        <w:t>ł</w:t>
      </w:r>
      <w:r>
        <w:rPr>
          <w:rtl w:val="0"/>
        </w:rPr>
        <w:t>uszcz</w:t>
      </w:r>
      <w:r>
        <w:rPr>
          <w:rtl w:val="0"/>
        </w:rPr>
        <w:t>ó</w:t>
      </w:r>
      <w:r>
        <w:rPr>
          <w:rtl w:val="0"/>
        </w:rPr>
        <w:t>w p</w:t>
      </w:r>
      <w:r>
        <w:rPr>
          <w:rtl w:val="0"/>
        </w:rPr>
        <w:t>ł</w:t>
      </w:r>
      <w:r>
        <w:rPr>
          <w:rtl w:val="0"/>
        </w:rPr>
        <w:t>ynnych.</w:t>
      </w:r>
      <w:r>
        <w:rPr>
          <w:rtl w:val="0"/>
        </w:rPr>
        <w:t>”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 xml:space="preserve">w </w:t>
      </w:r>
      <w:r>
        <w:rPr>
          <w:rtl w:val="0"/>
        </w:rPr>
        <w:t xml:space="preserve">§ </w:t>
      </w:r>
      <w:r>
        <w:rPr>
          <w:rtl w:val="0"/>
        </w:rPr>
        <w:t>9:</w:t>
      </w:r>
    </w:p>
    <w:p>
      <w:pPr>
        <w:pStyle w:val="Treść"/>
        <w:numPr>
          <w:ilvl w:val="1"/>
          <w:numId w:val="2"/>
        </w:numPr>
        <w:spacing w:before="60" w:after="20" w:line="288" w:lineRule="auto"/>
        <w:jc w:val="both"/>
      </w:pPr>
      <w:r>
        <w:rPr>
          <w:rtl w:val="0"/>
        </w:rPr>
        <w:t>ust. 3 otrzymuje brzmienie: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>„</w:t>
      </w:r>
      <w:r>
        <w:rPr>
          <w:rtl w:val="0"/>
        </w:rPr>
        <w:t>Nabycie akcji przy wykonaniu prawa pierwsze</w:t>
      </w:r>
      <w:r>
        <w:rPr>
          <w:rtl w:val="0"/>
        </w:rPr>
        <w:t>ń</w:t>
      </w:r>
      <w:r>
        <w:rPr>
          <w:rtl w:val="0"/>
        </w:rPr>
        <w:t>stwa nast</w:t>
      </w:r>
      <w:r>
        <w:rPr>
          <w:rtl w:val="0"/>
        </w:rPr>
        <w:t>ę</w:t>
      </w:r>
      <w:r>
        <w:rPr>
          <w:rtl w:val="0"/>
        </w:rPr>
        <w:t>puje po cenie, kt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 xml:space="preserve">ą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la zbywaj</w:t>
      </w:r>
      <w:r>
        <w:rPr>
          <w:rtl w:val="0"/>
        </w:rPr>
        <w:t>ą</w:t>
      </w:r>
      <w:r>
        <w:rPr>
          <w:rtl w:val="0"/>
        </w:rPr>
        <w:t>cy</w:t>
      </w:r>
      <w:r>
        <w:rPr>
          <w:rtl w:val="0"/>
        </w:rPr>
        <w:t xml:space="preserve">, chyba </w:t>
      </w:r>
      <w:r>
        <w:rPr>
          <w:rtl w:val="0"/>
        </w:rPr>
        <w:t>ż</w:t>
      </w:r>
      <w:r>
        <w:rPr>
          <w:rtl w:val="0"/>
        </w:rPr>
        <w:t>e zbycie ma by</w:t>
      </w:r>
      <w:r>
        <w:rPr>
          <w:rtl w:val="0"/>
        </w:rPr>
        <w:t xml:space="preserve">ć </w:t>
      </w:r>
      <w:r>
        <w:rPr>
          <w:rtl w:val="0"/>
        </w:rPr>
        <w:t>dokonane nieodp</w:t>
      </w:r>
      <w:r>
        <w:rPr>
          <w:rtl w:val="0"/>
        </w:rPr>
        <w:t>ł</w:t>
      </w:r>
      <w:r>
        <w:rPr>
          <w:rtl w:val="0"/>
        </w:rPr>
        <w:t>atnie, wtedy cen</w:t>
      </w:r>
      <w:r>
        <w:rPr>
          <w:rtl w:val="0"/>
        </w:rPr>
        <w:t xml:space="preserve">ę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la Zarz</w:t>
      </w:r>
      <w:r>
        <w:rPr>
          <w:rtl w:val="0"/>
        </w:rPr>
        <w:t>ą</w:t>
      </w:r>
      <w:r>
        <w:rPr>
          <w:rtl w:val="0"/>
        </w:rPr>
        <w:t>d r</w:t>
      </w:r>
      <w:r>
        <w:rPr>
          <w:rtl w:val="0"/>
        </w:rPr>
        <w:t>ó</w:t>
      </w:r>
      <w:r>
        <w:rPr>
          <w:rtl w:val="0"/>
        </w:rPr>
        <w:t>wn</w:t>
      </w:r>
      <w:r>
        <w:rPr>
          <w:rtl w:val="0"/>
        </w:rPr>
        <w:t xml:space="preserve">ą </w:t>
      </w:r>
      <w:r>
        <w:rPr>
          <w:rtl w:val="0"/>
        </w:rPr>
        <w:t>warto</w:t>
      </w:r>
      <w:r>
        <w:rPr>
          <w:rtl w:val="0"/>
        </w:rPr>
        <w:t>ś</w:t>
      </w:r>
      <w:r>
        <w:rPr>
          <w:rtl w:val="0"/>
        </w:rPr>
        <w:t>ci bilansowej.</w:t>
      </w:r>
      <w:r>
        <w:rPr>
          <w:rtl w:val="0"/>
        </w:rPr>
        <w:t>”</w:t>
      </w:r>
    </w:p>
    <w:p>
      <w:pPr>
        <w:pStyle w:val="Treść"/>
        <w:numPr>
          <w:ilvl w:val="1"/>
          <w:numId w:val="2"/>
        </w:numPr>
        <w:spacing w:before="60" w:after="20" w:line="288" w:lineRule="auto"/>
        <w:jc w:val="both"/>
      </w:pPr>
      <w:r>
        <w:rPr>
          <w:rtl w:val="0"/>
        </w:rPr>
        <w:t>dodaje si</w:t>
      </w:r>
      <w:r>
        <w:rPr>
          <w:rtl w:val="0"/>
        </w:rPr>
        <w:t xml:space="preserve">ę </w:t>
      </w:r>
      <w:r>
        <w:rPr>
          <w:rtl w:val="0"/>
        </w:rPr>
        <w:t>ust. 14 w brzmieniu: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>„</w:t>
      </w:r>
      <w:r>
        <w:rPr>
          <w:rtl w:val="0"/>
        </w:rPr>
        <w:t>Postanowienia ust. 1-12 nie stosuje si</w:t>
      </w:r>
      <w:r>
        <w:rPr>
          <w:rtl w:val="0"/>
        </w:rPr>
        <w:t>ę</w:t>
      </w:r>
      <w:r>
        <w:rPr>
          <w:rtl w:val="0"/>
        </w:rPr>
        <w:t>, je</w:t>
      </w:r>
      <w:r>
        <w:rPr>
          <w:rtl w:val="0"/>
        </w:rPr>
        <w:t>ż</w:t>
      </w:r>
      <w:r>
        <w:rPr>
          <w:rtl w:val="0"/>
        </w:rPr>
        <w:t>eli po nabyciu akcji osoba nabywaj</w:t>
      </w:r>
      <w:r>
        <w:rPr>
          <w:rtl w:val="0"/>
        </w:rPr>
        <w:t>ą</w:t>
      </w:r>
      <w:r>
        <w:rPr>
          <w:rtl w:val="0"/>
        </w:rPr>
        <w:t>ca akcje nie b</w:t>
      </w:r>
      <w:r>
        <w:rPr>
          <w:rtl w:val="0"/>
        </w:rPr>
        <w:t>ę</w:t>
      </w:r>
      <w:r>
        <w:rPr>
          <w:rtl w:val="0"/>
        </w:rPr>
        <w:t>dzie posiada</w:t>
      </w:r>
      <w:r>
        <w:rPr>
          <w:rtl w:val="0"/>
        </w:rPr>
        <w:t xml:space="preserve">ć 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cej ni</w:t>
      </w:r>
      <w:r>
        <w:rPr>
          <w:rtl w:val="0"/>
        </w:rPr>
        <w:t xml:space="preserve">ż </w:t>
      </w:r>
      <w:r>
        <w:rPr>
          <w:rtl w:val="0"/>
        </w:rPr>
        <w:t>5%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adowego. W takim przypadku dla wa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zbycia wymagane jest pisemne powiadomienie Zarz</w:t>
      </w:r>
      <w:r>
        <w:rPr>
          <w:rtl w:val="0"/>
        </w:rPr>
        <w:t>ą</w:t>
      </w:r>
      <w:r>
        <w:rPr>
          <w:rtl w:val="0"/>
        </w:rPr>
        <w:t>du o zamiarze zbycia akcji, dostarczone nie p</w:t>
      </w:r>
      <w:r>
        <w:rPr>
          <w:rtl w:val="0"/>
        </w:rPr>
        <w:t>óź</w:t>
      </w:r>
      <w:r>
        <w:rPr>
          <w:rtl w:val="0"/>
        </w:rPr>
        <w:t>niej ni</w:t>
      </w:r>
      <w:r>
        <w:rPr>
          <w:rtl w:val="0"/>
        </w:rPr>
        <w:t xml:space="preserve">ż </w:t>
      </w:r>
      <w:r>
        <w:rPr>
          <w:rtl w:val="0"/>
        </w:rPr>
        <w:t>na 14 dni przed terminem zbycia</w:t>
      </w:r>
      <w:r>
        <w:rPr>
          <w:rtl w:val="0"/>
        </w:rPr>
        <w:t>”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numPr>
          <w:ilvl w:val="0"/>
          <w:numId w:val="2"/>
        </w:numPr>
        <w:spacing w:before="60" w:after="20" w:line="288" w:lineRule="auto"/>
        <w:jc w:val="both"/>
      </w:pPr>
      <w:r>
        <w:rPr>
          <w:rtl w:val="0"/>
        </w:rPr>
        <w:t xml:space="preserve">w </w:t>
      </w:r>
      <w:r>
        <w:rPr>
          <w:rtl w:val="0"/>
        </w:rPr>
        <w:t xml:space="preserve">§ </w:t>
      </w:r>
      <w:r>
        <w:rPr>
          <w:rtl w:val="0"/>
        </w:rPr>
        <w:t>25</w:t>
      </w:r>
      <w:r>
        <w:rPr>
          <w:vertAlign w:val="superscript"/>
          <w:rtl w:val="0"/>
        </w:rPr>
        <w:t xml:space="preserve">1 </w:t>
      </w:r>
      <w:r>
        <w:rPr>
          <w:rtl w:val="0"/>
        </w:rPr>
        <w:t xml:space="preserve"> otrzymuje brzmienie: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 xml:space="preserve">„ § </w:t>
      </w:r>
      <w:r>
        <w:rPr>
          <w:rtl w:val="0"/>
        </w:rPr>
        <w:t>25</w:t>
      </w:r>
      <w:r>
        <w:rPr>
          <w:vertAlign w:val="superscript"/>
          <w:rtl w:val="0"/>
        </w:rPr>
        <w:t xml:space="preserve">1 </w:t>
      </w:r>
      <w:r>
        <w:rPr>
          <w:rtl w:val="0"/>
        </w:rPr>
        <w:t>1. U</w:t>
      </w:r>
      <w:r>
        <w:rPr>
          <w:rtl w:val="0"/>
        </w:rPr>
        <w:t>powa</w:t>
      </w:r>
      <w:r>
        <w:rPr>
          <w:rtl w:val="0"/>
        </w:rPr>
        <w:t>ż</w:t>
      </w:r>
      <w:r>
        <w:rPr>
          <w:rtl w:val="0"/>
        </w:rPr>
        <w:t>nia si</w:t>
      </w:r>
      <w:r>
        <w:rPr>
          <w:rtl w:val="0"/>
        </w:rPr>
        <w:t xml:space="preserve">ę </w:t>
      </w:r>
      <w:r>
        <w:rPr>
          <w:rtl w:val="0"/>
        </w:rPr>
        <w:t>Zarz</w:t>
      </w:r>
      <w:r>
        <w:rPr>
          <w:rtl w:val="0"/>
        </w:rPr>
        <w:t>ą</w:t>
      </w:r>
      <w:r>
        <w:rPr>
          <w:rtl w:val="0"/>
          <w:lang w:val="de-DE"/>
        </w:rPr>
        <w:t>d Sp</w:t>
      </w:r>
      <w:r>
        <w:rPr>
          <w:rtl w:val="0"/>
        </w:rPr>
        <w:t>ół</w:t>
      </w:r>
      <w:r>
        <w:rPr>
          <w:rtl w:val="0"/>
        </w:rPr>
        <w:t>ki do podwy</w:t>
      </w:r>
      <w:r>
        <w:rPr>
          <w:rtl w:val="0"/>
        </w:rPr>
        <w:t>ż</w:t>
      </w:r>
      <w:r>
        <w:rPr>
          <w:rtl w:val="0"/>
        </w:rPr>
        <w:t>szenia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 do kwoty okre</w:t>
      </w:r>
      <w:r>
        <w:rPr>
          <w:rtl w:val="0"/>
        </w:rPr>
        <w:t>ś</w:t>
      </w:r>
      <w:r>
        <w:rPr>
          <w:rtl w:val="0"/>
        </w:rPr>
        <w:t>lonej w ust. 3 zgodnie z art. 444 k.s.h.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 xml:space="preserve">2. </w:t>
      </w:r>
      <w:r>
        <w:rPr>
          <w:rtl w:val="0"/>
        </w:rPr>
        <w:t>Upowa</w:t>
      </w:r>
      <w:r>
        <w:rPr>
          <w:rtl w:val="0"/>
        </w:rPr>
        <w:t>ż</w:t>
      </w:r>
      <w:r>
        <w:rPr>
          <w:rtl w:val="0"/>
        </w:rPr>
        <w:t>nienie okre</w:t>
      </w:r>
      <w:r>
        <w:rPr>
          <w:rtl w:val="0"/>
        </w:rPr>
        <w:t>ś</w:t>
      </w:r>
      <w:r>
        <w:rPr>
          <w:rtl w:val="0"/>
        </w:rPr>
        <w:t>lone w ust. 1, zosta</w:t>
      </w:r>
      <w:r>
        <w:rPr>
          <w:rtl w:val="0"/>
        </w:rPr>
        <w:t>ł</w:t>
      </w:r>
      <w:r>
        <w:rPr>
          <w:rtl w:val="0"/>
        </w:rPr>
        <w:t xml:space="preserve">o udzielone na okres 3 lat od dnia wpisu do rejestru zmiany Statutu poprzez </w:t>
      </w:r>
      <w:r>
        <w:rPr>
          <w:rtl w:val="0"/>
        </w:rPr>
        <w:t>zmian</w:t>
      </w:r>
      <w:r>
        <w:rPr>
          <w:rtl w:val="0"/>
        </w:rPr>
        <w:t>ę</w:t>
      </w:r>
      <w:r>
        <w:rPr>
          <w:rtl w:val="0"/>
        </w:rPr>
        <w:t xml:space="preserve"> </w:t>
      </w:r>
      <w:r>
        <w:rPr>
          <w:rtl w:val="0"/>
        </w:rPr>
        <w:t xml:space="preserve">brzmienia </w:t>
      </w:r>
      <w:r>
        <w:rPr>
          <w:rtl w:val="0"/>
        </w:rPr>
        <w:t>niniejszego paragrafu;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 xml:space="preserve">3. </w:t>
      </w:r>
      <w:r>
        <w:rPr>
          <w:rtl w:val="0"/>
        </w:rPr>
        <w:t>Zarz</w:t>
      </w:r>
      <w:r>
        <w:rPr>
          <w:rtl w:val="0"/>
        </w:rPr>
        <w:t>ą</w:t>
      </w:r>
      <w:r>
        <w:rPr>
          <w:rtl w:val="0"/>
          <w:lang w:val="en-US"/>
        </w:rPr>
        <w:t>d mo</w:t>
      </w:r>
      <w:r>
        <w:rPr>
          <w:rtl w:val="0"/>
        </w:rPr>
        <w:t>ż</w:t>
      </w:r>
      <w:r>
        <w:rPr>
          <w:rtl w:val="0"/>
        </w:rPr>
        <w:t>e wykona</w:t>
      </w:r>
      <w:r>
        <w:rPr>
          <w:rtl w:val="0"/>
        </w:rPr>
        <w:t xml:space="preserve">ć </w:t>
      </w:r>
      <w:r>
        <w:rPr>
          <w:rtl w:val="0"/>
        </w:rPr>
        <w:t>przyznane mu upowa</w:t>
      </w:r>
      <w:r>
        <w:rPr>
          <w:rtl w:val="0"/>
        </w:rPr>
        <w:t>ż</w:t>
      </w:r>
      <w:r>
        <w:rPr>
          <w:rtl w:val="0"/>
        </w:rPr>
        <w:t>nienie przez dokonanie jednego albo kilku kolejnych podwy</w:t>
      </w:r>
      <w:r>
        <w:rPr>
          <w:rtl w:val="0"/>
        </w:rPr>
        <w:t>ż</w:t>
      </w:r>
      <w:r>
        <w:rPr>
          <w:rtl w:val="0"/>
        </w:rPr>
        <w:t>sze</w:t>
      </w:r>
      <w:r>
        <w:rPr>
          <w:rtl w:val="0"/>
        </w:rPr>
        <w:t xml:space="preserve">ń </w:t>
      </w:r>
      <w:r>
        <w:rPr>
          <w:rtl w:val="0"/>
        </w:rPr>
        <w:t>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 w granicach okre</w:t>
      </w:r>
      <w:r>
        <w:rPr>
          <w:rtl w:val="0"/>
        </w:rPr>
        <w:t>ś</w:t>
      </w:r>
      <w:r>
        <w:rPr>
          <w:rtl w:val="0"/>
        </w:rPr>
        <w:t>lonych w ust. 4 (kapita</w:t>
      </w:r>
      <w:r>
        <w:rPr>
          <w:rtl w:val="0"/>
        </w:rPr>
        <w:t xml:space="preserve">ł </w:t>
      </w:r>
      <w:r>
        <w:rPr>
          <w:rtl w:val="0"/>
        </w:rPr>
        <w:t>docelowy).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 xml:space="preserve">4. </w:t>
      </w:r>
      <w:r>
        <w:rPr>
          <w:rtl w:val="0"/>
        </w:rPr>
        <w:t>Wysoko</w:t>
      </w:r>
      <w:r>
        <w:rPr>
          <w:rtl w:val="0"/>
        </w:rPr>
        <w:t xml:space="preserve">ść </w:t>
      </w:r>
      <w:r>
        <w:rPr>
          <w:rtl w:val="0"/>
        </w:rPr>
        <w:t>kapita</w:t>
      </w:r>
      <w:r>
        <w:rPr>
          <w:rtl w:val="0"/>
        </w:rPr>
        <w:t>ł</w:t>
      </w:r>
      <w:r>
        <w:rPr>
          <w:rtl w:val="0"/>
        </w:rPr>
        <w:t>u docelowego wynosi trzy czwarte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 na dzie</w:t>
      </w:r>
      <w:r>
        <w:rPr>
          <w:rtl w:val="0"/>
        </w:rPr>
        <w:t xml:space="preserve">ń </w:t>
      </w:r>
      <w:r>
        <w:rPr>
          <w:rtl w:val="0"/>
        </w:rPr>
        <w:t>udzielenia upowa</w:t>
      </w:r>
      <w:r>
        <w:rPr>
          <w:rtl w:val="0"/>
        </w:rPr>
        <w:t>ż</w:t>
      </w:r>
      <w:r>
        <w:rPr>
          <w:rtl w:val="0"/>
        </w:rPr>
        <w:t>nienia zarz</w:t>
      </w:r>
      <w:r>
        <w:rPr>
          <w:rtl w:val="0"/>
        </w:rPr>
        <w:t>ą</w:t>
      </w:r>
      <w:r>
        <w:rPr>
          <w:rtl w:val="0"/>
        </w:rPr>
        <w:t xml:space="preserve">dowi tj. </w:t>
      </w:r>
      <w:r>
        <w:rPr>
          <w:rtl w:val="0"/>
        </w:rPr>
        <w:t>636</w:t>
      </w:r>
      <w:r>
        <w:rPr>
          <w:rtl w:val="0"/>
        </w:rPr>
        <w:t>.000 z</w:t>
      </w:r>
      <w:r>
        <w:rPr>
          <w:rtl w:val="0"/>
        </w:rPr>
        <w:t>ł</w:t>
      </w:r>
      <w:r>
        <w:rPr>
          <w:rtl w:val="0"/>
        </w:rPr>
        <w:t>. (</w:t>
      </w:r>
      <w:r>
        <w:rPr>
          <w:rtl w:val="0"/>
        </w:rPr>
        <w:t>sze</w:t>
      </w:r>
      <w:r>
        <w:rPr>
          <w:rtl w:val="0"/>
        </w:rPr>
        <w:t>ść</w:t>
      </w:r>
      <w:r>
        <w:rPr>
          <w:rtl w:val="0"/>
        </w:rPr>
        <w:t>set trzydzie</w:t>
      </w:r>
      <w:r>
        <w:rPr>
          <w:rtl w:val="0"/>
        </w:rPr>
        <w:t>ś</w:t>
      </w:r>
      <w:r>
        <w:rPr>
          <w:rtl w:val="0"/>
        </w:rPr>
        <w:t>ci sze</w:t>
      </w:r>
      <w:r>
        <w:rPr>
          <w:rtl w:val="0"/>
        </w:rPr>
        <w:t>ść</w:t>
      </w:r>
      <w:r>
        <w:rPr>
          <w:rtl w:val="0"/>
        </w:rPr>
        <w:t xml:space="preserve"> tysi</w:t>
      </w:r>
      <w:r>
        <w:rPr>
          <w:rtl w:val="0"/>
        </w:rPr>
        <w:t>ę</w:t>
      </w:r>
      <w:r>
        <w:rPr>
          <w:rtl w:val="0"/>
        </w:rPr>
        <w:t>cy z</w:t>
      </w:r>
      <w:r>
        <w:rPr>
          <w:rtl w:val="0"/>
        </w:rPr>
        <w:t>ł</w:t>
      </w:r>
      <w:r>
        <w:rPr>
          <w:rtl w:val="0"/>
        </w:rPr>
        <w:t>otych).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 xml:space="preserve">5. </w:t>
      </w:r>
      <w:r>
        <w:rPr>
          <w:rtl w:val="0"/>
        </w:rPr>
        <w:t>Upowa</w:t>
      </w:r>
      <w:r>
        <w:rPr>
          <w:rtl w:val="0"/>
        </w:rPr>
        <w:t>ż</w:t>
      </w:r>
      <w:r>
        <w:rPr>
          <w:rtl w:val="0"/>
        </w:rPr>
        <w:t>nienie do podwy</w:t>
      </w:r>
      <w:r>
        <w:rPr>
          <w:rtl w:val="0"/>
        </w:rPr>
        <w:t>ż</w:t>
      </w:r>
      <w:r>
        <w:rPr>
          <w:rtl w:val="0"/>
        </w:rPr>
        <w:t>szenia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 w granicach kapita</w:t>
      </w:r>
      <w:r>
        <w:rPr>
          <w:rtl w:val="0"/>
        </w:rPr>
        <w:t>ł</w:t>
      </w:r>
      <w:r>
        <w:rPr>
          <w:rtl w:val="0"/>
        </w:rPr>
        <w:t>u docelowego docelowego przewiduje 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 xml:space="preserve">ść </w:t>
      </w:r>
      <w:r>
        <w:rPr>
          <w:rtl w:val="0"/>
        </w:rPr>
        <w:t>obj</w:t>
      </w:r>
      <w:r>
        <w:rPr>
          <w:rtl w:val="0"/>
        </w:rPr>
        <w:t>ę</w:t>
      </w:r>
      <w:r>
        <w:rPr>
          <w:rtl w:val="0"/>
        </w:rPr>
        <w:t>cia akcji za wk</w:t>
      </w:r>
      <w:r>
        <w:rPr>
          <w:rtl w:val="0"/>
        </w:rPr>
        <w:t>ł</w:t>
      </w:r>
      <w:r>
        <w:rPr>
          <w:rtl w:val="0"/>
        </w:rPr>
        <w:t>ady pieni</w:t>
      </w:r>
      <w:r>
        <w:rPr>
          <w:rtl w:val="0"/>
        </w:rPr>
        <w:t>ęż</w:t>
      </w:r>
      <w:r>
        <w:rPr>
          <w:rtl w:val="0"/>
        </w:rPr>
        <w:t>ne i niepieni</w:t>
      </w:r>
      <w:r>
        <w:rPr>
          <w:rtl w:val="0"/>
        </w:rPr>
        <w:t>ęż</w:t>
      </w:r>
      <w:r>
        <w:rPr>
          <w:rtl w:val="0"/>
        </w:rPr>
        <w:t>ne.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 xml:space="preserve">6. </w:t>
      </w:r>
      <w:r>
        <w:rPr>
          <w:rtl w:val="0"/>
        </w:rPr>
        <w:t>Zarz</w:t>
      </w:r>
      <w:r>
        <w:rPr>
          <w:rtl w:val="0"/>
        </w:rPr>
        <w:t>ą</w:t>
      </w:r>
      <w:r>
        <w:rPr>
          <w:rtl w:val="0"/>
        </w:rPr>
        <w:t>d jest upowa</w:t>
      </w:r>
      <w:r>
        <w:rPr>
          <w:rtl w:val="0"/>
        </w:rPr>
        <w:t>ż</w:t>
      </w:r>
      <w:r>
        <w:rPr>
          <w:rtl w:val="0"/>
        </w:rPr>
        <w:t>niony do pozbawienia prawa poboru w ca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lub w cz</w:t>
      </w:r>
      <w:r>
        <w:rPr>
          <w:rtl w:val="0"/>
        </w:rPr>
        <w:t>ęś</w:t>
      </w:r>
      <w:r>
        <w:rPr>
          <w:rtl w:val="0"/>
        </w:rPr>
        <w:t>ci za zgod</w:t>
      </w:r>
      <w:r>
        <w:rPr>
          <w:rtl w:val="0"/>
        </w:rPr>
        <w:t xml:space="preserve">ą </w:t>
      </w:r>
      <w:r>
        <w:rPr>
          <w:rtl w:val="0"/>
        </w:rPr>
        <w:t>Rady Nadzorczej w odniesieniu do ka</w:t>
      </w:r>
      <w:r>
        <w:rPr>
          <w:rtl w:val="0"/>
        </w:rPr>
        <w:t>ż</w:t>
      </w:r>
      <w:r>
        <w:rPr>
          <w:rtl w:val="0"/>
        </w:rPr>
        <w:t>dego podwy</w:t>
      </w:r>
      <w:r>
        <w:rPr>
          <w:rtl w:val="0"/>
        </w:rPr>
        <w:t>ż</w:t>
      </w:r>
      <w:r>
        <w:rPr>
          <w:rtl w:val="0"/>
        </w:rPr>
        <w:t>szenia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 w granicach kapita</w:t>
      </w:r>
      <w:r>
        <w:rPr>
          <w:rtl w:val="0"/>
        </w:rPr>
        <w:t>ł</w:t>
      </w:r>
      <w:r>
        <w:rPr>
          <w:rtl w:val="0"/>
        </w:rPr>
        <w:t>u docelowego.</w:t>
      </w: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 xml:space="preserve">7. </w:t>
      </w:r>
      <w:r>
        <w:rPr>
          <w:rtl w:val="0"/>
        </w:rPr>
        <w:t>Upowa</w:t>
      </w:r>
      <w:r>
        <w:rPr>
          <w:rtl w:val="0"/>
        </w:rPr>
        <w:t>ż</w:t>
      </w:r>
      <w:r>
        <w:rPr>
          <w:rtl w:val="0"/>
        </w:rPr>
        <w:t>nienie do podwy</w:t>
      </w:r>
      <w:r>
        <w:rPr>
          <w:rtl w:val="0"/>
        </w:rPr>
        <w:t>ż</w:t>
      </w:r>
      <w:r>
        <w:rPr>
          <w:rtl w:val="0"/>
        </w:rPr>
        <w:t>szenia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 w granicach kapita</w:t>
      </w:r>
      <w:r>
        <w:rPr>
          <w:rtl w:val="0"/>
        </w:rPr>
        <w:t>ł</w:t>
      </w:r>
      <w:r>
        <w:rPr>
          <w:rtl w:val="0"/>
        </w:rPr>
        <w:t>u docelowego umo</w:t>
      </w:r>
      <w:r>
        <w:rPr>
          <w:rtl w:val="0"/>
        </w:rPr>
        <w:t>ż</w:t>
      </w:r>
      <w:r>
        <w:rPr>
          <w:rtl w:val="0"/>
        </w:rPr>
        <w:t>liwia tak</w:t>
      </w:r>
      <w:r>
        <w:rPr>
          <w:rtl w:val="0"/>
        </w:rPr>
        <w:t>ż</w:t>
      </w:r>
      <w:r>
        <w:rPr>
          <w:rtl w:val="0"/>
        </w:rPr>
        <w:t>e emitowanie warrant</w:t>
      </w:r>
      <w:r>
        <w:rPr>
          <w:rtl w:val="0"/>
          <w:lang w:val="es-ES_tradnl"/>
        </w:rPr>
        <w:t>ó</w:t>
      </w:r>
      <w:r>
        <w:rPr>
          <w:rtl w:val="0"/>
        </w:rPr>
        <w:t>w subskrypcyjnych, o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rych mowa w art. 453 </w:t>
      </w:r>
      <w:r>
        <w:rPr>
          <w:rtl w:val="0"/>
        </w:rPr>
        <w:t xml:space="preserve">§ </w:t>
      </w:r>
      <w:r>
        <w:rPr>
          <w:rtl w:val="0"/>
        </w:rPr>
        <w:t>2 k.s.h, z terminem wykonania prawa zapisu up</w:t>
      </w:r>
      <w:r>
        <w:rPr>
          <w:rtl w:val="0"/>
        </w:rPr>
        <w:t>ł</w:t>
      </w:r>
      <w:r>
        <w:rPr>
          <w:rtl w:val="0"/>
        </w:rPr>
        <w:t>ywaj</w:t>
      </w:r>
      <w:r>
        <w:rPr>
          <w:rtl w:val="0"/>
        </w:rPr>
        <w:t>ą</w:t>
      </w:r>
      <w:r>
        <w:rPr>
          <w:rtl w:val="0"/>
        </w:rPr>
        <w:t>cym nie p</w:t>
      </w:r>
      <w:r>
        <w:rPr>
          <w:rtl w:val="0"/>
        </w:rPr>
        <w:t>óź</w:t>
      </w:r>
      <w:r>
        <w:rPr>
          <w:rtl w:val="0"/>
        </w:rPr>
        <w:t>niej ni</w:t>
      </w:r>
      <w:r>
        <w:rPr>
          <w:rtl w:val="0"/>
        </w:rPr>
        <w:t xml:space="preserve">ż </w:t>
      </w:r>
      <w:r>
        <w:rPr>
          <w:rtl w:val="0"/>
        </w:rPr>
        <w:t>okres, na kt</w:t>
      </w:r>
      <w:r>
        <w:rPr>
          <w:rtl w:val="0"/>
          <w:lang w:val="es-ES_tradnl"/>
        </w:rPr>
        <w:t>ó</w:t>
      </w:r>
      <w:r>
        <w:rPr>
          <w:rtl w:val="0"/>
        </w:rPr>
        <w:t>ry zosta</w:t>
      </w:r>
      <w:r>
        <w:rPr>
          <w:rtl w:val="0"/>
        </w:rPr>
        <w:t>ł</w:t>
      </w:r>
      <w:r>
        <w:rPr>
          <w:rtl w:val="0"/>
        </w:rPr>
        <w:t>o udzielone upowa</w:t>
      </w:r>
      <w:r>
        <w:rPr>
          <w:rtl w:val="0"/>
        </w:rPr>
        <w:t>ż</w:t>
      </w:r>
      <w:r>
        <w:rPr>
          <w:rtl w:val="0"/>
        </w:rPr>
        <w:t>nienie.</w:t>
      </w:r>
      <w:r>
        <w:rPr>
          <w:rtl w:val="0"/>
        </w:rPr>
        <w:t>”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>***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  <w:rPr>
          <w:b w:val="1"/>
          <w:bCs w:val="1"/>
          <w:vertAlign w:val="superscript"/>
        </w:rPr>
      </w:pPr>
      <w:r>
        <w:rPr>
          <w:b w:val="1"/>
          <w:bCs w:val="1"/>
          <w:rtl w:val="0"/>
        </w:rPr>
        <w:t>Uzasadnienie dla zmiany Statutu polegaj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 xml:space="preserve">cej na </w:t>
      </w:r>
      <w:r>
        <w:rPr>
          <w:b w:val="1"/>
          <w:bCs w:val="1"/>
          <w:rtl w:val="0"/>
        </w:rPr>
        <w:t>ustaleniu nowego brzmienia</w:t>
      </w:r>
      <w:r>
        <w:rPr>
          <w:b w:val="1"/>
          <w:bCs w:val="1"/>
          <w:rtl w:val="0"/>
        </w:rPr>
        <w:t xml:space="preserve"> § </w:t>
      </w:r>
      <w:r>
        <w:rPr>
          <w:b w:val="1"/>
          <w:bCs w:val="1"/>
          <w:rtl w:val="0"/>
        </w:rPr>
        <w:t>25</w:t>
      </w:r>
      <w:r>
        <w:rPr>
          <w:b w:val="1"/>
          <w:bCs w:val="1"/>
          <w:vertAlign w:val="superscript"/>
          <w:rtl w:val="0"/>
        </w:rPr>
        <w:t>1</w:t>
      </w:r>
    </w:p>
    <w:p>
      <w:pPr>
        <w:pStyle w:val="Treść"/>
        <w:spacing w:before="60" w:after="20" w:line="288" w:lineRule="auto"/>
        <w:jc w:val="both"/>
        <w:rPr>
          <w:b w:val="1"/>
          <w:bCs w:val="1"/>
        </w:rPr>
      </w:pP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 xml:space="preserve">Na podstawie </w:t>
      </w:r>
      <w:r>
        <w:rPr>
          <w:rtl w:val="0"/>
        </w:rPr>
        <w:t xml:space="preserve">art. 445 </w:t>
      </w:r>
      <w:r>
        <w:rPr>
          <w:rtl w:val="0"/>
        </w:rPr>
        <w:t xml:space="preserve">§ </w:t>
      </w:r>
      <w:r>
        <w:rPr>
          <w:rtl w:val="0"/>
        </w:rPr>
        <w:t xml:space="preserve">1 zd. 3 oraz </w:t>
      </w:r>
      <w:r>
        <w:rPr>
          <w:rtl w:val="0"/>
        </w:rPr>
        <w:t xml:space="preserve">art. 433 </w:t>
      </w:r>
      <w:r>
        <w:rPr>
          <w:rtl w:val="0"/>
        </w:rPr>
        <w:t xml:space="preserve">§ </w:t>
      </w:r>
      <w:r>
        <w:rPr>
          <w:rtl w:val="0"/>
        </w:rPr>
        <w:t>2 w zwi</w:t>
      </w:r>
      <w:r>
        <w:rPr>
          <w:rtl w:val="0"/>
        </w:rPr>
        <w:t>ą</w:t>
      </w:r>
      <w:r>
        <w:rPr>
          <w:rtl w:val="0"/>
        </w:rPr>
        <w:t xml:space="preserve">zku z art. 447 </w:t>
      </w:r>
      <w:r>
        <w:rPr>
          <w:rtl w:val="0"/>
        </w:rPr>
        <w:t xml:space="preserve">§ </w:t>
      </w:r>
      <w:r>
        <w:rPr>
          <w:rtl w:val="0"/>
        </w:rPr>
        <w:t>2 Kodeksu sp</w:t>
      </w:r>
      <w:r>
        <w:rPr>
          <w:rtl w:val="0"/>
        </w:rPr>
        <w:t>ół</w:t>
      </w:r>
      <w:r>
        <w:rPr>
          <w:rtl w:val="0"/>
        </w:rPr>
        <w:t>ek handlowych Zarz</w:t>
      </w:r>
      <w:r>
        <w:rPr>
          <w:rtl w:val="0"/>
        </w:rPr>
        <w:t>ą</w:t>
      </w:r>
      <w:r>
        <w:rPr>
          <w:rtl w:val="0"/>
        </w:rPr>
        <w:t>d uzasadnia wprowadzenie do statutu Sp</w:t>
      </w:r>
      <w:r>
        <w:rPr>
          <w:rtl w:val="0"/>
        </w:rPr>
        <w:t>ół</w:t>
      </w:r>
      <w:r>
        <w:rPr>
          <w:rtl w:val="0"/>
        </w:rPr>
        <w:t xml:space="preserve">ki </w:t>
      </w:r>
      <w:r>
        <w:rPr>
          <w:rtl w:val="0"/>
        </w:rPr>
        <w:t xml:space="preserve">nowego brzmienia </w:t>
      </w:r>
      <w:r>
        <w:rPr>
          <w:rtl w:val="0"/>
        </w:rPr>
        <w:t xml:space="preserve">przepisu </w:t>
      </w:r>
      <w:r>
        <w:rPr>
          <w:rtl w:val="0"/>
        </w:rPr>
        <w:t xml:space="preserve">§ </w:t>
      </w:r>
      <w:r>
        <w:rPr>
          <w:rtl w:val="0"/>
        </w:rPr>
        <w:t>25</w:t>
      </w:r>
      <w:r>
        <w:rPr>
          <w:vertAlign w:val="superscript"/>
          <w:rtl w:val="0"/>
        </w:rPr>
        <w:t>1</w:t>
      </w:r>
      <w:r>
        <w:rPr>
          <w:rtl w:val="0"/>
        </w:rPr>
        <w:t>.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>Zaproponowany zapis przewiduje upowa</w:t>
      </w:r>
      <w:r>
        <w:rPr>
          <w:rtl w:val="0"/>
        </w:rPr>
        <w:t>ż</w:t>
      </w:r>
      <w:r>
        <w:rPr>
          <w:rtl w:val="0"/>
        </w:rPr>
        <w:t>nienie zarz</w:t>
      </w:r>
      <w:r>
        <w:rPr>
          <w:rtl w:val="0"/>
        </w:rPr>
        <w:t>ą</w:t>
      </w:r>
      <w:r>
        <w:rPr>
          <w:rtl w:val="0"/>
        </w:rPr>
        <w:t>du do podwy</w:t>
      </w:r>
      <w:r>
        <w:rPr>
          <w:rtl w:val="0"/>
        </w:rPr>
        <w:t>ż</w:t>
      </w:r>
      <w:r>
        <w:rPr>
          <w:rtl w:val="0"/>
        </w:rPr>
        <w:t>szenia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 w granicach kapita</w:t>
      </w:r>
      <w:r>
        <w:rPr>
          <w:rtl w:val="0"/>
        </w:rPr>
        <w:t>ł</w:t>
      </w:r>
      <w:r>
        <w:rPr>
          <w:rtl w:val="0"/>
        </w:rPr>
        <w:t>u docelowego</w:t>
      </w:r>
      <w:r>
        <w:rPr>
          <w:rtl w:val="0"/>
        </w:rPr>
        <w:t xml:space="preserve"> a ponadto </w:t>
      </w:r>
      <w:r>
        <w:rPr>
          <w:rtl w:val="0"/>
        </w:rPr>
        <w:t>przyznanie Zarz</w:t>
      </w:r>
      <w:r>
        <w:rPr>
          <w:rtl w:val="0"/>
        </w:rPr>
        <w:t>ą</w:t>
      </w:r>
      <w:r>
        <w:rPr>
          <w:rtl w:val="0"/>
        </w:rPr>
        <w:t>dowi kompetencji do pozbawienia prawa poboru akcji w ca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lub w cz</w:t>
      </w:r>
      <w:r>
        <w:rPr>
          <w:rtl w:val="0"/>
        </w:rPr>
        <w:t>ęś</w:t>
      </w:r>
      <w:r>
        <w:rPr>
          <w:rtl w:val="0"/>
        </w:rPr>
        <w:t>ci za zgod</w:t>
      </w:r>
      <w:r>
        <w:rPr>
          <w:rtl w:val="0"/>
        </w:rPr>
        <w:t xml:space="preserve">ą </w:t>
      </w:r>
      <w:r>
        <w:rPr>
          <w:rtl w:val="0"/>
        </w:rPr>
        <w:t>Rady Nadzorczej, w przypadku ka</w:t>
      </w:r>
      <w:r>
        <w:rPr>
          <w:rtl w:val="0"/>
        </w:rPr>
        <w:t>ż</w:t>
      </w:r>
      <w:r>
        <w:rPr>
          <w:rtl w:val="0"/>
        </w:rPr>
        <w:t>dego podwy</w:t>
      </w:r>
      <w:r>
        <w:rPr>
          <w:rtl w:val="0"/>
        </w:rPr>
        <w:t>ż</w:t>
      </w:r>
      <w:r>
        <w:rPr>
          <w:rtl w:val="0"/>
        </w:rPr>
        <w:t>szenia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 w granicach kapita</w:t>
      </w:r>
      <w:r>
        <w:rPr>
          <w:rtl w:val="0"/>
        </w:rPr>
        <w:t>ł</w:t>
      </w:r>
      <w:r>
        <w:rPr>
          <w:rtl w:val="0"/>
        </w:rPr>
        <w:t>u docelowego.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>Przepisy Kodeksu</w:t>
      </w:r>
      <w:r>
        <w:rPr>
          <w:rtl w:val="0"/>
        </w:rPr>
        <w:t xml:space="preserve"> sp</w:t>
      </w:r>
      <w:r>
        <w:rPr>
          <w:rtl w:val="0"/>
        </w:rPr>
        <w:t>ół</w:t>
      </w:r>
      <w:r>
        <w:rPr>
          <w:rtl w:val="0"/>
        </w:rPr>
        <w:t>ek handlowych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re umo</w:t>
      </w:r>
      <w:r>
        <w:rPr>
          <w:rtl w:val="0"/>
        </w:rPr>
        <w:t>ż</w:t>
      </w:r>
      <w:r>
        <w:rPr>
          <w:rtl w:val="0"/>
        </w:rPr>
        <w:t>liwiaj</w:t>
      </w:r>
      <w:r>
        <w:rPr>
          <w:rtl w:val="0"/>
        </w:rPr>
        <w:t xml:space="preserve">ą </w:t>
      </w:r>
      <w:r>
        <w:rPr>
          <w:rtl w:val="0"/>
        </w:rPr>
        <w:t>stosowanie konstrukcji kapita</w:t>
      </w:r>
      <w:r>
        <w:rPr>
          <w:rtl w:val="0"/>
        </w:rPr>
        <w:t>ł</w:t>
      </w:r>
      <w:r>
        <w:rPr>
          <w:rtl w:val="0"/>
        </w:rPr>
        <w:t>u docelowego maj</w:t>
      </w:r>
      <w:r>
        <w:rPr>
          <w:rtl w:val="0"/>
        </w:rPr>
        <w:t xml:space="preserve">ą </w:t>
      </w:r>
      <w:r>
        <w:rPr>
          <w:rtl w:val="0"/>
        </w:rPr>
        <w:t>na celu maksymalne u</w:t>
      </w:r>
      <w:r>
        <w:rPr>
          <w:rtl w:val="0"/>
        </w:rPr>
        <w:t>ł</w:t>
      </w:r>
      <w:r>
        <w:rPr>
          <w:rtl w:val="0"/>
        </w:rPr>
        <w:t>atwienie przy podwy</w:t>
      </w:r>
      <w:r>
        <w:rPr>
          <w:rtl w:val="0"/>
        </w:rPr>
        <w:t>ż</w:t>
      </w:r>
      <w:r>
        <w:rPr>
          <w:rtl w:val="0"/>
        </w:rPr>
        <w:t>szaniu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adowego, polegaj</w:t>
      </w:r>
      <w:r>
        <w:rPr>
          <w:rtl w:val="0"/>
        </w:rPr>
        <w:t>ą</w:t>
      </w:r>
      <w:r>
        <w:rPr>
          <w:rtl w:val="0"/>
        </w:rPr>
        <w:t xml:space="preserve">ce na tym, </w:t>
      </w:r>
      <w:r>
        <w:rPr>
          <w:rtl w:val="0"/>
        </w:rPr>
        <w:t>ż</w:t>
      </w:r>
      <w:r>
        <w:rPr>
          <w:rtl w:val="0"/>
        </w:rPr>
        <w:t>e odbywa si</w:t>
      </w:r>
      <w:r>
        <w:rPr>
          <w:rtl w:val="0"/>
        </w:rPr>
        <w:t xml:space="preserve">ę </w:t>
      </w:r>
      <w:r>
        <w:rPr>
          <w:rtl w:val="0"/>
        </w:rPr>
        <w:t>ono w uproszczonej formie, bowiem czynno</w:t>
      </w:r>
      <w:r>
        <w:rPr>
          <w:rtl w:val="0"/>
        </w:rPr>
        <w:t>ś</w:t>
      </w:r>
      <w:r>
        <w:rPr>
          <w:rtl w:val="0"/>
        </w:rPr>
        <w:t>ci podwy</w:t>
      </w:r>
      <w:r>
        <w:rPr>
          <w:rtl w:val="0"/>
        </w:rPr>
        <w:t>ż</w:t>
      </w:r>
      <w:r>
        <w:rPr>
          <w:rtl w:val="0"/>
        </w:rPr>
        <w:t>szenia dokonuje zarz</w:t>
      </w:r>
      <w:r>
        <w:rPr>
          <w:rtl w:val="0"/>
        </w:rPr>
        <w:t>ą</w:t>
      </w:r>
      <w:r>
        <w:rPr>
          <w:rtl w:val="0"/>
        </w:rPr>
        <w:t>d w ramach przyznanych mu przez statut uprawnie</w:t>
      </w:r>
      <w:r>
        <w:rPr>
          <w:rtl w:val="0"/>
        </w:rPr>
        <w:t>ń</w:t>
      </w:r>
      <w:r>
        <w:rPr>
          <w:rtl w:val="0"/>
        </w:rPr>
        <w:t>. Ten tryb podwy</w:t>
      </w:r>
      <w:r>
        <w:rPr>
          <w:rtl w:val="0"/>
        </w:rPr>
        <w:t>ż</w:t>
      </w:r>
      <w:r>
        <w:rPr>
          <w:rtl w:val="0"/>
        </w:rPr>
        <w:t>szenia kapita</w:t>
      </w:r>
      <w:r>
        <w:rPr>
          <w:rtl w:val="0"/>
        </w:rPr>
        <w:t>ł</w:t>
      </w:r>
      <w:r>
        <w:rPr>
          <w:rtl w:val="0"/>
        </w:rPr>
        <w:t>u zak</w:t>
      </w:r>
      <w:r>
        <w:rPr>
          <w:rtl w:val="0"/>
        </w:rPr>
        <w:t>ł</w:t>
      </w:r>
      <w:r>
        <w:rPr>
          <w:rtl w:val="0"/>
        </w:rPr>
        <w:t>adowego obni</w:t>
      </w:r>
      <w:r>
        <w:rPr>
          <w:rtl w:val="0"/>
        </w:rPr>
        <w:t>ż</w:t>
      </w:r>
      <w:r>
        <w:rPr>
          <w:rtl w:val="0"/>
        </w:rPr>
        <w:t>a koszty pozyskania kapita</w:t>
      </w:r>
      <w:r>
        <w:rPr>
          <w:rtl w:val="0"/>
        </w:rPr>
        <w:t>ł</w:t>
      </w:r>
      <w:r>
        <w:rPr>
          <w:rtl w:val="0"/>
        </w:rPr>
        <w:t>u i u</w:t>
      </w:r>
      <w:r>
        <w:rPr>
          <w:rtl w:val="0"/>
        </w:rPr>
        <w:t>ł</w:t>
      </w:r>
      <w:r>
        <w:rPr>
          <w:rtl w:val="0"/>
        </w:rPr>
        <w:t>atwia szybk</w:t>
      </w:r>
      <w:r>
        <w:rPr>
          <w:rtl w:val="0"/>
        </w:rPr>
        <w:t xml:space="preserve">ą </w:t>
      </w:r>
      <w:r>
        <w:rPr>
          <w:rtl w:val="0"/>
        </w:rPr>
        <w:t>emisj</w:t>
      </w:r>
      <w:r>
        <w:rPr>
          <w:rtl w:val="0"/>
        </w:rPr>
        <w:t xml:space="preserve">ę </w:t>
      </w:r>
      <w:r>
        <w:rPr>
          <w:rtl w:val="0"/>
        </w:rPr>
        <w:t>akcji w momencie dla sp</w:t>
      </w:r>
      <w:r>
        <w:rPr>
          <w:rtl w:val="0"/>
        </w:rPr>
        <w:t>ół</w:t>
      </w:r>
      <w:r>
        <w:rPr>
          <w:rtl w:val="0"/>
        </w:rPr>
        <w:t>ki odpowiednim.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>W roku 2025 Sp</w:t>
      </w:r>
      <w:r>
        <w:rPr>
          <w:rtl w:val="0"/>
        </w:rPr>
        <w:t>ół</w:t>
      </w:r>
      <w:r>
        <w:rPr>
          <w:rtl w:val="0"/>
        </w:rPr>
        <w:t xml:space="preserve">ka </w:t>
      </w:r>
      <w:r>
        <w:rPr>
          <w:rtl w:val="0"/>
        </w:rPr>
        <w:t>pozyska</w:t>
      </w:r>
      <w:r>
        <w:rPr>
          <w:rtl w:val="0"/>
        </w:rPr>
        <w:t>ł</w:t>
      </w:r>
      <w:r>
        <w:rPr>
          <w:rtl w:val="0"/>
        </w:rPr>
        <w:t xml:space="preserve">a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 xml:space="preserve">i </w:t>
      </w:r>
      <w:r>
        <w:rPr>
          <w:rtl w:val="0"/>
        </w:rPr>
        <w:t>finansow</w:t>
      </w:r>
      <w:r>
        <w:rPr>
          <w:rtl w:val="0"/>
        </w:rPr>
        <w:t>e</w:t>
      </w:r>
      <w:r>
        <w:rPr>
          <w:rtl w:val="0"/>
        </w:rPr>
        <w:t xml:space="preserve"> umo</w:t>
      </w:r>
      <w:r>
        <w:rPr>
          <w:rtl w:val="0"/>
        </w:rPr>
        <w:t>ż</w:t>
      </w:r>
      <w:r>
        <w:rPr>
          <w:rtl w:val="0"/>
        </w:rPr>
        <w:t>liwiaj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>e</w:t>
      </w:r>
      <w:r>
        <w:rPr>
          <w:rtl w:val="0"/>
        </w:rPr>
        <w:t xml:space="preserve"> </w:t>
      </w:r>
      <w:r>
        <w:rPr>
          <w:rtl w:val="0"/>
        </w:rPr>
        <w:t>cz</w:t>
      </w:r>
      <w:r>
        <w:rPr>
          <w:rtl w:val="0"/>
        </w:rPr>
        <w:t>ęś</w:t>
      </w:r>
      <w:r>
        <w:rPr>
          <w:rtl w:val="0"/>
        </w:rPr>
        <w:t xml:space="preserve">ciowe </w:t>
      </w:r>
      <w:r>
        <w:rPr>
          <w:rtl w:val="0"/>
        </w:rPr>
        <w:t>przeprowadzenie kluczowej inwestycji dla Sp</w:t>
      </w:r>
      <w:r>
        <w:rPr>
          <w:rtl w:val="0"/>
        </w:rPr>
        <w:t>ół</w:t>
      </w:r>
      <w:r>
        <w:rPr>
          <w:rtl w:val="0"/>
        </w:rPr>
        <w:t>ki, zwi</w:t>
      </w:r>
      <w:r>
        <w:rPr>
          <w:rtl w:val="0"/>
        </w:rPr>
        <w:t>ą</w:t>
      </w:r>
      <w:r>
        <w:rPr>
          <w:rtl w:val="0"/>
        </w:rPr>
        <w:t>zane</w:t>
      </w:r>
      <w:r>
        <w:rPr>
          <w:rtl w:val="0"/>
        </w:rPr>
        <w:t>j</w:t>
      </w:r>
      <w:r>
        <w:rPr>
          <w:rtl w:val="0"/>
        </w:rPr>
        <w:t xml:space="preserve"> z budow</w:t>
      </w:r>
      <w:r>
        <w:rPr>
          <w:rtl w:val="0"/>
        </w:rPr>
        <w:t xml:space="preserve">ą </w:t>
      </w:r>
      <w:r>
        <w:rPr>
          <w:rtl w:val="0"/>
        </w:rPr>
        <w:t>hal do uprawy ro</w:t>
      </w:r>
      <w:r>
        <w:rPr>
          <w:rtl w:val="0"/>
        </w:rPr>
        <w:t>ś</w:t>
      </w:r>
      <w:r>
        <w:rPr>
          <w:rtl w:val="0"/>
        </w:rPr>
        <w:t xml:space="preserve">linnej. </w:t>
      </w:r>
      <w:r>
        <w:rPr>
          <w:rtl w:val="0"/>
        </w:rPr>
        <w:t>W 2026 r. potrzebne s</w:t>
      </w:r>
      <w:r>
        <w:rPr>
          <w:rtl w:val="0"/>
        </w:rPr>
        <w:t xml:space="preserve">ą </w:t>
      </w:r>
      <w:r>
        <w:rPr>
          <w:rtl w:val="0"/>
        </w:rPr>
        <w:t xml:space="preserve">nowe </w:t>
      </w:r>
      <w:r>
        <w:rPr>
          <w:rtl w:val="0"/>
        </w:rPr>
        <w:t>ś</w:t>
      </w:r>
      <w:r>
        <w:rPr>
          <w:rtl w:val="0"/>
        </w:rPr>
        <w:t>rodki na doko</w:t>
      </w:r>
      <w:r>
        <w:rPr>
          <w:rtl w:val="0"/>
        </w:rPr>
        <w:t>ń</w:t>
      </w:r>
      <w:r>
        <w:rPr>
          <w:rtl w:val="0"/>
        </w:rPr>
        <w:t>czenie inwestycji oraz przygotowanie Sp</w:t>
      </w:r>
      <w:r>
        <w:rPr>
          <w:rtl w:val="0"/>
        </w:rPr>
        <w:t>ół</w:t>
      </w:r>
      <w:r>
        <w:rPr>
          <w:rtl w:val="0"/>
        </w:rPr>
        <w:t>ki do rozpocz</w:t>
      </w:r>
      <w:r>
        <w:rPr>
          <w:rtl w:val="0"/>
        </w:rPr>
        <w:t>ę</w:t>
      </w:r>
      <w:r>
        <w:rPr>
          <w:rtl w:val="0"/>
        </w:rPr>
        <w:t>cia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 xml:space="preserve">ci produkcyjnej i handlowej. </w:t>
      </w:r>
      <w:r>
        <w:rPr>
          <w:rtl w:val="0"/>
        </w:rPr>
        <w:t xml:space="preserve">Pozyskanie finansowania </w:t>
      </w:r>
      <w:r>
        <w:rPr>
          <w:rtl w:val="0"/>
        </w:rPr>
        <w:t>poprzez emisje nowych akcji, w tym dla nowych akcjonariuszy b</w:t>
      </w:r>
      <w:r>
        <w:rPr>
          <w:rtl w:val="0"/>
        </w:rPr>
        <w:t>ę</w:t>
      </w:r>
      <w:r>
        <w:rPr>
          <w:rtl w:val="0"/>
        </w:rPr>
        <w:t>dzie najbardziej skuteczne, zwa</w:t>
      </w:r>
      <w:r>
        <w:rPr>
          <w:rtl w:val="0"/>
        </w:rPr>
        <w:t>ż</w:t>
      </w:r>
      <w:r>
        <w:rPr>
          <w:rtl w:val="0"/>
        </w:rPr>
        <w:t xml:space="preserve">ywszy </w:t>
      </w:r>
      <w:r>
        <w:rPr>
          <w:rtl w:val="0"/>
        </w:rPr>
        <w:t>ż</w:t>
      </w:r>
      <w:r>
        <w:rPr>
          <w:rtl w:val="0"/>
        </w:rPr>
        <w:t>e inny spos</w:t>
      </w:r>
      <w:r>
        <w:rPr>
          <w:rtl w:val="0"/>
        </w:rPr>
        <w:t>ó</w:t>
      </w:r>
      <w:r>
        <w:rPr>
          <w:rtl w:val="0"/>
        </w:rPr>
        <w:t xml:space="preserve">b finansowania aktualnie </w:t>
      </w:r>
      <w:r>
        <w:rPr>
          <w:rtl w:val="0"/>
        </w:rPr>
        <w:t xml:space="preserve">nie </w:t>
      </w:r>
      <w:r>
        <w:rPr>
          <w:rtl w:val="0"/>
        </w:rPr>
        <w:t>jest dost</w:t>
      </w:r>
      <w:r>
        <w:rPr>
          <w:rtl w:val="0"/>
        </w:rPr>
        <w:t>ę</w:t>
      </w:r>
      <w:r>
        <w:rPr>
          <w:rtl w:val="0"/>
        </w:rPr>
        <w:t>pny dla Sp</w:t>
      </w:r>
      <w:r>
        <w:rPr>
          <w:rtl w:val="0"/>
        </w:rPr>
        <w:t>ół</w:t>
      </w:r>
      <w:r>
        <w:rPr>
          <w:rtl w:val="0"/>
        </w:rPr>
        <w:t>ki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Konstrukcja kapita</w:t>
      </w:r>
      <w:r>
        <w:rPr>
          <w:rtl w:val="0"/>
        </w:rPr>
        <w:t>ł</w:t>
      </w:r>
      <w:r>
        <w:rPr>
          <w:rtl w:val="0"/>
        </w:rPr>
        <w:t>u docelowego wraz z wy</w:t>
      </w:r>
      <w:r>
        <w:rPr>
          <w:rtl w:val="0"/>
        </w:rPr>
        <w:t>łą</w:t>
      </w:r>
      <w:r>
        <w:rPr>
          <w:rtl w:val="0"/>
        </w:rPr>
        <w:t xml:space="preserve">czeniem prawa poboru jest </w:t>
      </w:r>
      <w:r>
        <w:rPr>
          <w:rtl w:val="0"/>
        </w:rPr>
        <w:t xml:space="preserve">zatem </w:t>
      </w:r>
      <w:r>
        <w:rPr>
          <w:rtl w:val="0"/>
        </w:rPr>
        <w:t>najodpowiedniejsza w tym zakresie.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>Przewidywana c</w:t>
      </w:r>
      <w:r>
        <w:rPr>
          <w:rtl w:val="0"/>
        </w:rPr>
        <w:t>en</w:t>
      </w:r>
      <w:r>
        <w:rPr>
          <w:rtl w:val="0"/>
        </w:rPr>
        <w:t>a</w:t>
      </w:r>
      <w:r>
        <w:rPr>
          <w:rtl w:val="0"/>
        </w:rPr>
        <w:t xml:space="preserve"> emisyjn</w:t>
      </w:r>
      <w:r>
        <w:rPr>
          <w:rtl w:val="0"/>
        </w:rPr>
        <w:t>a nowych emisji</w:t>
      </w:r>
      <w:r>
        <w:rPr>
          <w:rtl w:val="0"/>
        </w:rPr>
        <w:t> </w:t>
      </w:r>
      <w:r>
        <w:rPr>
          <w:rtl w:val="0"/>
        </w:rPr>
        <w:t>realizowanych z wy</w:t>
      </w:r>
      <w:r>
        <w:rPr>
          <w:rtl w:val="0"/>
        </w:rPr>
        <w:t>łą</w:t>
      </w:r>
      <w:r>
        <w:rPr>
          <w:rtl w:val="0"/>
        </w:rPr>
        <w:t>czeniem prawa poboru, b</w:t>
      </w:r>
      <w:r>
        <w:rPr>
          <w:rtl w:val="0"/>
        </w:rPr>
        <w:t>ę</w:t>
      </w:r>
      <w:r>
        <w:rPr>
          <w:rtl w:val="0"/>
        </w:rPr>
        <w:t>dzie r</w:t>
      </w:r>
      <w:r>
        <w:rPr>
          <w:rtl w:val="0"/>
        </w:rPr>
        <w:t>ó</w:t>
      </w:r>
      <w:r>
        <w:rPr>
          <w:rtl w:val="0"/>
        </w:rPr>
        <w:t>wna cenie emisyjnej zastosowanej przy emisji akcji serii B.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  <w:r>
        <w:rPr>
          <w:rtl w:val="0"/>
        </w:rPr>
        <w:t xml:space="preserve">Konstrukcja </w:t>
      </w:r>
      <w:r>
        <w:rPr>
          <w:rtl w:val="0"/>
        </w:rPr>
        <w:t>kapita</w:t>
      </w:r>
      <w:r>
        <w:rPr>
          <w:rtl w:val="0"/>
        </w:rPr>
        <w:t>ł</w:t>
      </w:r>
      <w:r>
        <w:rPr>
          <w:rtl w:val="0"/>
        </w:rPr>
        <w:t>u docelowego</w:t>
      </w:r>
      <w:r>
        <w:rPr>
          <w:rtl w:val="0"/>
        </w:rPr>
        <w:t xml:space="preserve">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te</w:t>
      </w:r>
      <w:r>
        <w:rPr>
          <w:rtl w:val="0"/>
        </w:rPr>
        <w:t xml:space="preserve">ż </w:t>
      </w:r>
      <w:r>
        <w:rPr>
          <w:rtl w:val="0"/>
        </w:rPr>
        <w:t xml:space="preserve">wykorzystana przy realizacji </w:t>
      </w:r>
      <w:r>
        <w:rPr>
          <w:rtl w:val="0"/>
        </w:rPr>
        <w:t>p</w:t>
      </w:r>
      <w:r>
        <w:rPr>
          <w:rtl w:val="0"/>
        </w:rPr>
        <w:t xml:space="preserve">lanu </w:t>
      </w:r>
      <w:r>
        <w:rPr>
          <w:rtl w:val="0"/>
        </w:rPr>
        <w:t>m</w:t>
      </w:r>
      <w:r>
        <w:rPr>
          <w:rtl w:val="0"/>
        </w:rPr>
        <w:t>otywacyjnego</w:t>
      </w:r>
      <w:r>
        <w:rPr>
          <w:rtl w:val="0"/>
        </w:rPr>
        <w:t xml:space="preserve"> (zgodnie z </w:t>
      </w:r>
      <w:r>
        <w:rPr>
          <w:rtl w:val="0"/>
        </w:rPr>
        <w:t xml:space="preserve">§ </w:t>
      </w:r>
      <w:r>
        <w:rPr>
          <w:rtl w:val="0"/>
        </w:rPr>
        <w:t>5 ust. 3 uchwa</w:t>
      </w:r>
      <w:r>
        <w:rPr>
          <w:rtl w:val="0"/>
        </w:rPr>
        <w:t>ł</w:t>
      </w:r>
      <w:r>
        <w:rPr>
          <w:rtl w:val="0"/>
        </w:rPr>
        <w:t>y nr [</w:t>
      </w:r>
      <w:r>
        <w:rPr>
          <w:rtl w:val="0"/>
        </w:rPr>
        <w:t>…</w:t>
      </w:r>
      <w:r>
        <w:rPr>
          <w:rtl w:val="0"/>
        </w:rPr>
        <w:t xml:space="preserve">] </w:t>
      </w:r>
      <w:r>
        <w:rPr>
          <w:rtl w:val="0"/>
        </w:rPr>
        <w:t>Nadzwyczajnego Walnego Zgromadzenia Hempfarm S.A. w sprawie przyj</w:t>
      </w:r>
      <w:r>
        <w:rPr>
          <w:rtl w:val="0"/>
        </w:rPr>
        <w:t>ę</w:t>
      </w:r>
      <w:r>
        <w:rPr>
          <w:rtl w:val="0"/>
        </w:rPr>
        <w:t>cia programu motywacyjnego</w:t>
      </w:r>
      <w:r>
        <w:rPr>
          <w:rtl w:val="0"/>
        </w:rPr>
        <w:t>, podj</w:t>
      </w:r>
      <w:r>
        <w:rPr>
          <w:rtl w:val="0"/>
        </w:rPr>
        <w:t>ę</w:t>
      </w:r>
      <w:r>
        <w:rPr>
          <w:rtl w:val="0"/>
        </w:rPr>
        <w:t>tej [</w:t>
      </w:r>
      <w:r>
        <w:rPr>
          <w:rtl w:val="0"/>
        </w:rPr>
        <w:t>…</w:t>
      </w:r>
      <w:r>
        <w:rPr>
          <w:rtl w:val="0"/>
        </w:rPr>
        <w:t xml:space="preserve">]. </w:t>
      </w: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</w:p>
    <w:p>
      <w:pPr>
        <w:pStyle w:val="Treść"/>
        <w:spacing w:before="60" w:after="20" w:line="288" w:lineRule="auto"/>
        <w:jc w:val="both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</w:rPr>
      <w:t xml:space="preserve">Strona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 xml:space="preserve"> z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tery"/>
  </w:abstractNum>
  <w:abstractNum w:abstractNumId="3">
    <w:multiLevelType w:val="hybridMultilevel"/>
    <w:styleLink w:val="Litery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Litery">
    <w:name w:val="Litery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